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AC80" w14:textId="77777777" w:rsidR="00365355" w:rsidRPr="00422206" w:rsidRDefault="00365355" w:rsidP="00422206">
      <w:pPr>
        <w:pStyle w:val="SOPLevel1"/>
      </w:pPr>
      <w:bookmarkStart w:id="0" w:name="_GoBack"/>
      <w:bookmarkEnd w:id="0"/>
      <w:r w:rsidRPr="00422206">
        <w:t>PURPOSE</w:t>
      </w:r>
    </w:p>
    <w:p w14:paraId="46E8AA54" w14:textId="77777777" w:rsidR="00365355" w:rsidRPr="00422206" w:rsidRDefault="00365355" w:rsidP="00422206">
      <w:pPr>
        <w:pStyle w:val="SOPLevel2"/>
      </w:pPr>
      <w:r w:rsidRPr="00422206">
        <w:t>This procedure establishes the process for the IRB to obtain consultants.</w:t>
      </w:r>
    </w:p>
    <w:p w14:paraId="66DB2DDB" w14:textId="77777777" w:rsidR="00365355" w:rsidRPr="00422206" w:rsidRDefault="00365355" w:rsidP="00422206">
      <w:pPr>
        <w:pStyle w:val="SOPLevel2"/>
      </w:pPr>
      <w:bookmarkStart w:id="1" w:name="OLE_LINK4"/>
      <w:r w:rsidRPr="00422206">
        <w:t>The process begins when the IRB staff or IRB member has identified the need for consultation.</w:t>
      </w:r>
    </w:p>
    <w:p w14:paraId="017B267E" w14:textId="77777777" w:rsidR="00365355" w:rsidRPr="00422206" w:rsidRDefault="00365355" w:rsidP="00422206">
      <w:pPr>
        <w:pStyle w:val="SOPLevel2"/>
      </w:pPr>
      <w:r w:rsidRPr="00422206">
        <w:t>The process ends when the consultant has provided additional expertise to the IRB.</w:t>
      </w:r>
    </w:p>
    <w:bookmarkEnd w:id="1"/>
    <w:p w14:paraId="6C8073E2" w14:textId="77777777" w:rsidR="00365355" w:rsidRPr="00422206" w:rsidRDefault="00365355" w:rsidP="00422206">
      <w:pPr>
        <w:pStyle w:val="SOPLevel1"/>
      </w:pPr>
      <w:r w:rsidRPr="00422206">
        <w:t>REVISIONS FROM PREVIOUS VERSION</w:t>
      </w:r>
    </w:p>
    <w:p w14:paraId="16EA8337" w14:textId="77777777" w:rsidR="00365355" w:rsidRPr="00422206" w:rsidRDefault="00365355" w:rsidP="00422206">
      <w:pPr>
        <w:pStyle w:val="SOPLevel2"/>
      </w:pPr>
      <w:r w:rsidRPr="00422206">
        <w:t>None</w:t>
      </w:r>
    </w:p>
    <w:p w14:paraId="3DB89964" w14:textId="77777777" w:rsidR="00365355" w:rsidRPr="00422206" w:rsidRDefault="00365355" w:rsidP="00422206">
      <w:pPr>
        <w:pStyle w:val="SOPLevel1"/>
      </w:pPr>
      <w:r w:rsidRPr="00422206">
        <w:t>POLICY</w:t>
      </w:r>
    </w:p>
    <w:p w14:paraId="6DE164F2" w14:textId="77777777" w:rsidR="00365355" w:rsidRPr="00422206" w:rsidRDefault="00365355" w:rsidP="00422206">
      <w:pPr>
        <w:pStyle w:val="SOPLevel2"/>
      </w:pPr>
      <w:r w:rsidRPr="00422206">
        <w:t>The IRB invites consultants with competence in special areas to assist in the review of issues which require expertise beyond or in addition to that available on the IRB.</w:t>
      </w:r>
    </w:p>
    <w:p w14:paraId="7AEA8D06" w14:textId="77777777" w:rsidR="00365355" w:rsidRPr="00422206" w:rsidRDefault="00365355" w:rsidP="00422206">
      <w:pPr>
        <w:pStyle w:val="SOPLevel2"/>
      </w:pPr>
      <w:r w:rsidRPr="00422206">
        <w:t xml:space="preserve">Consultants with a </w:t>
      </w:r>
      <w:r w:rsidRPr="00DC6811">
        <w:rPr>
          <w:u w:val="double"/>
        </w:rPr>
        <w:t>Conflicting Interest</w:t>
      </w:r>
      <w:r w:rsidRPr="00422206">
        <w:t xml:space="preserve"> may not provide information to the IRB.</w:t>
      </w:r>
    </w:p>
    <w:p w14:paraId="13311BCA" w14:textId="77777777" w:rsidR="00365355" w:rsidRPr="00422206" w:rsidRDefault="00365355" w:rsidP="00422206">
      <w:pPr>
        <w:pStyle w:val="SOPLevel1"/>
      </w:pPr>
      <w:r w:rsidRPr="00422206">
        <w:t>RESPONSIBILITIES</w:t>
      </w:r>
    </w:p>
    <w:p w14:paraId="5E03CA8E" w14:textId="77777777" w:rsidR="00365355" w:rsidRPr="00422206" w:rsidRDefault="00365355" w:rsidP="00422206">
      <w:pPr>
        <w:pStyle w:val="SOPLevel2"/>
      </w:pPr>
      <w:r w:rsidRPr="00422206">
        <w:t>For review by a convened IRB, IRB staff members carry out these procedures.</w:t>
      </w:r>
    </w:p>
    <w:p w14:paraId="527E8FF0" w14:textId="77777777" w:rsidR="00365355" w:rsidRPr="00422206" w:rsidRDefault="00365355" w:rsidP="00422206">
      <w:pPr>
        <w:pStyle w:val="SOPLevel2"/>
      </w:pPr>
      <w:r w:rsidRPr="00422206">
        <w:t>For Non-Committee Review, the Designated Reviewer carries out these procedures.</w:t>
      </w:r>
    </w:p>
    <w:p w14:paraId="5C64C8AC" w14:textId="77777777" w:rsidR="00365355" w:rsidRPr="00422206" w:rsidRDefault="00365355" w:rsidP="00422206">
      <w:pPr>
        <w:pStyle w:val="SOPLevel1"/>
      </w:pPr>
      <w:r w:rsidRPr="00422206">
        <w:t>PROCEDURE</w:t>
      </w:r>
    </w:p>
    <w:p w14:paraId="21734A33" w14:textId="77777777" w:rsidR="00365355" w:rsidRDefault="00365355" w:rsidP="00422206">
      <w:pPr>
        <w:pStyle w:val="SOPLevel2"/>
      </w:pPr>
      <w:r w:rsidRPr="00422206">
        <w:t>Identify a consultant with the required ex</w:t>
      </w:r>
      <w:r>
        <w:t>pertise who can provide a review</w:t>
      </w:r>
      <w:r w:rsidRPr="00422206">
        <w:t>.</w:t>
      </w:r>
      <w:r>
        <w:t xml:space="preserve"> Identify individuals as follows:</w:t>
      </w:r>
    </w:p>
    <w:p w14:paraId="5EF24697" w14:textId="77777777" w:rsidR="00365355" w:rsidRDefault="00365355" w:rsidP="00F52C84">
      <w:pPr>
        <w:pStyle w:val="SOPLevel3"/>
      </w:pPr>
      <w:r>
        <w:t>IRB members from other committees</w:t>
      </w:r>
    </w:p>
    <w:p w14:paraId="0F8AF450" w14:textId="77777777" w:rsidR="00365355" w:rsidRDefault="00365355" w:rsidP="00F52C84">
      <w:pPr>
        <w:pStyle w:val="SOPLevel3"/>
      </w:pPr>
      <w:r>
        <w:t>Other employees of the organization</w:t>
      </w:r>
    </w:p>
    <w:p w14:paraId="60CB524A" w14:textId="77777777" w:rsidR="00365355" w:rsidRPr="00422206" w:rsidRDefault="00365355" w:rsidP="00F52C84">
      <w:pPr>
        <w:pStyle w:val="SOPLevel3"/>
      </w:pPr>
      <w:r>
        <w:t>External consultants</w:t>
      </w:r>
    </w:p>
    <w:p w14:paraId="7320C7AE" w14:textId="77777777" w:rsidR="00365355" w:rsidRPr="00422206" w:rsidRDefault="00365355" w:rsidP="00422206">
      <w:pPr>
        <w:pStyle w:val="SOPLevel2"/>
      </w:pPr>
      <w:r w:rsidRPr="00422206">
        <w:t>Contact the consultant and determine availability for review.</w:t>
      </w:r>
    </w:p>
    <w:p w14:paraId="4B996681" w14:textId="77777777" w:rsidR="00365355" w:rsidRPr="00422206" w:rsidRDefault="00365355" w:rsidP="00422206">
      <w:pPr>
        <w:pStyle w:val="SOPLevel2"/>
      </w:pPr>
      <w:r w:rsidRPr="00422206">
        <w:t xml:space="preserve">Determine whether the consultant has a </w:t>
      </w:r>
      <w:r w:rsidRPr="00DC6811">
        <w:rPr>
          <w:u w:val="double"/>
        </w:rPr>
        <w:t>Conflicting Interest</w:t>
      </w:r>
      <w:r w:rsidRPr="00422206">
        <w:t xml:space="preserve"> as defined in “SOP: Definitions (HRP-001).” If so, obtain another consultant.</w:t>
      </w:r>
    </w:p>
    <w:p w14:paraId="56FE4C49" w14:textId="77777777" w:rsidR="00365355" w:rsidRDefault="00365355" w:rsidP="00422206">
      <w:pPr>
        <w:pStyle w:val="SOPLevel2"/>
      </w:pPr>
      <w:r>
        <w:t>U</w:t>
      </w:r>
      <w:r w:rsidRPr="00422206">
        <w:t>s</w:t>
      </w:r>
      <w:r>
        <w:t>e</w:t>
      </w:r>
      <w:r w:rsidRPr="00422206">
        <w:t xml:space="preserve"> “</w:t>
      </w:r>
      <w:r>
        <w:t>WORKSHEET: Review Materials (HRP-301)</w:t>
      </w:r>
      <w:r w:rsidRPr="00422206">
        <w:t>”</w:t>
      </w:r>
      <w:r>
        <w:t xml:space="preserve"> to determine which documents to make available to the consultant so the IRB can obtain the </w:t>
      </w:r>
      <w:r w:rsidRPr="00422206">
        <w:t xml:space="preserve">additional </w:t>
      </w:r>
      <w:r>
        <w:t>expertise</w:t>
      </w:r>
      <w:r w:rsidRPr="00422206">
        <w:t xml:space="preserve"> </w:t>
      </w:r>
      <w:r>
        <w:t>needed, and make these documents available to the consultant</w:t>
      </w:r>
      <w:r w:rsidRPr="00422206">
        <w:t>. If the additional expertise needed does not require review of any materials, no materials need be provided.</w:t>
      </w:r>
    </w:p>
    <w:p w14:paraId="74C17C29" w14:textId="77777777" w:rsidR="00365355" w:rsidRPr="00422206" w:rsidRDefault="00365355" w:rsidP="00422206">
      <w:pPr>
        <w:pStyle w:val="SOPLevel2"/>
      </w:pPr>
      <w:r w:rsidRPr="00422206">
        <w:t>For review by the convened IRB:</w:t>
      </w:r>
    </w:p>
    <w:p w14:paraId="3DC52376" w14:textId="77777777" w:rsidR="00365355" w:rsidRPr="00422206" w:rsidRDefault="00365355" w:rsidP="00422206">
      <w:pPr>
        <w:pStyle w:val="SOPLevel3"/>
      </w:pPr>
      <w:r>
        <w:t>Make</w:t>
      </w:r>
      <w:r w:rsidRPr="00422206">
        <w:t xml:space="preserve"> the consultant’s written comments</w:t>
      </w:r>
      <w:r>
        <w:t>, if any,</w:t>
      </w:r>
      <w:r w:rsidRPr="00422206">
        <w:t xml:space="preserve"> </w:t>
      </w:r>
      <w:r>
        <w:t xml:space="preserve">available </w:t>
      </w:r>
      <w:r w:rsidRPr="00422206">
        <w:t>to the IRB members attending the meeting.</w:t>
      </w:r>
    </w:p>
    <w:p w14:paraId="4EEE355E" w14:textId="77777777" w:rsidR="00365355" w:rsidRPr="00422206" w:rsidRDefault="00365355" w:rsidP="00422206">
      <w:pPr>
        <w:pStyle w:val="SOPLevel3"/>
      </w:pPr>
      <w:r w:rsidRPr="00422206">
        <w:t>If the consultant did not provide a written report or if requested by an IRB member, invite the consultant to the IRB meeting.</w:t>
      </w:r>
    </w:p>
    <w:p w14:paraId="23822646" w14:textId="77777777" w:rsidR="00365355" w:rsidRPr="00422206" w:rsidRDefault="00365355" w:rsidP="00422206">
      <w:pPr>
        <w:pStyle w:val="SOPLevel2"/>
      </w:pPr>
      <w:r w:rsidRPr="00422206">
        <w:t>For Non-Committee Review:</w:t>
      </w:r>
    </w:p>
    <w:p w14:paraId="53031E13" w14:textId="77777777" w:rsidR="00365355" w:rsidRPr="00422206" w:rsidRDefault="00365355" w:rsidP="00422206">
      <w:pPr>
        <w:pStyle w:val="SOPLevel3"/>
      </w:pPr>
      <w:r w:rsidRPr="00422206">
        <w:t>Directly obtain the information (oral or written) from the consultant.</w:t>
      </w:r>
    </w:p>
    <w:p w14:paraId="39A5A627" w14:textId="77777777" w:rsidR="00365355" w:rsidRPr="00422206" w:rsidRDefault="00365355" w:rsidP="00422206">
      <w:pPr>
        <w:pStyle w:val="SOPLevel3"/>
      </w:pPr>
      <w:r w:rsidRPr="00422206">
        <w:t>Document information received with the name of the consultant.</w:t>
      </w:r>
    </w:p>
    <w:p w14:paraId="22E40B8C" w14:textId="77777777" w:rsidR="00365355" w:rsidRPr="00422206" w:rsidRDefault="00365355" w:rsidP="00422206">
      <w:pPr>
        <w:pStyle w:val="SOPLevel1"/>
      </w:pPr>
      <w:r w:rsidRPr="00422206">
        <w:t>MATERIALS</w:t>
      </w:r>
    </w:p>
    <w:p w14:paraId="219BCA7C" w14:textId="77777777" w:rsidR="00365355" w:rsidRPr="00422206" w:rsidRDefault="00365355" w:rsidP="00422206">
      <w:pPr>
        <w:pStyle w:val="SOPLevel2"/>
      </w:pPr>
      <w:r w:rsidRPr="00422206">
        <w:t>SOP: Definitions (HRP-001)</w:t>
      </w:r>
    </w:p>
    <w:p w14:paraId="70B3BB9B" w14:textId="77777777" w:rsidR="00365355" w:rsidRPr="00422206" w:rsidRDefault="00365355" w:rsidP="00422206">
      <w:pPr>
        <w:pStyle w:val="SOPLevel2"/>
      </w:pPr>
      <w:r>
        <w:t>WORKSHEET: Review Materials (HRP-301)</w:t>
      </w:r>
    </w:p>
    <w:p w14:paraId="3A310ADE" w14:textId="77777777" w:rsidR="00365355" w:rsidRPr="00422206" w:rsidRDefault="00365355" w:rsidP="00422206">
      <w:pPr>
        <w:pStyle w:val="SOPLevel1"/>
      </w:pPr>
      <w:r w:rsidRPr="00422206">
        <w:t>REFERENCES</w:t>
      </w:r>
    </w:p>
    <w:p w14:paraId="067AAD4F" w14:textId="77777777" w:rsidR="00365355" w:rsidRPr="00422206" w:rsidRDefault="00365355" w:rsidP="00422206">
      <w:pPr>
        <w:pStyle w:val="SOPLevel2"/>
      </w:pPr>
      <w:r w:rsidRPr="00422206">
        <w:t>21 CFR §56.107(f)</w:t>
      </w:r>
    </w:p>
    <w:p w14:paraId="2B576E31" w14:textId="77777777" w:rsidR="00365355" w:rsidRPr="00CC3603" w:rsidRDefault="00365355" w:rsidP="00CC3603">
      <w:pPr>
        <w:pStyle w:val="SOPLevel2"/>
      </w:pPr>
      <w:r w:rsidRPr="00422206">
        <w:t>45 CFR §46.107(f)</w:t>
      </w:r>
    </w:p>
    <w:p w14:paraId="542B1402" w14:textId="77777777" w:rsidR="001F7D54" w:rsidRDefault="001F7D54"/>
    <w:sectPr w:rsidR="001F7D54" w:rsidSect="001E0E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A9D1" w14:textId="77777777" w:rsidR="00E71AE0" w:rsidRDefault="00E71AE0">
      <w:pPr>
        <w:spacing w:after="0" w:line="240" w:lineRule="auto"/>
      </w:pPr>
      <w:r>
        <w:separator/>
      </w:r>
    </w:p>
  </w:endnote>
  <w:endnote w:type="continuationSeparator" w:id="0">
    <w:p w14:paraId="26D44BF1" w14:textId="77777777" w:rsidR="00E71AE0" w:rsidRDefault="00E7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66D6" w14:textId="77777777" w:rsidR="00B00DC5" w:rsidRDefault="00B00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5EC6" w14:textId="77777777" w:rsidR="00147BCD" w:rsidRPr="00170CB6" w:rsidRDefault="00BC7E54" w:rsidP="00170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9D64" w14:textId="77777777" w:rsidR="00B00DC5" w:rsidRDefault="00B00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0F946" w14:textId="77777777" w:rsidR="00E71AE0" w:rsidRDefault="00E71AE0">
      <w:pPr>
        <w:spacing w:after="0" w:line="240" w:lineRule="auto"/>
      </w:pPr>
      <w:r>
        <w:separator/>
      </w:r>
    </w:p>
  </w:footnote>
  <w:footnote w:type="continuationSeparator" w:id="0">
    <w:p w14:paraId="3A797DB3" w14:textId="77777777" w:rsidR="00E71AE0" w:rsidRDefault="00E7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6F316" w14:textId="77777777" w:rsidR="00B00DC5" w:rsidRDefault="00B00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170CB6" w:rsidRPr="003A2904" w14:paraId="0F17782C" w14:textId="77777777" w:rsidTr="00170CB6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5193517" w14:textId="75706BC2" w:rsidR="00170CB6" w:rsidRPr="003A2904" w:rsidRDefault="008A6064" w:rsidP="00170CB6">
          <w:pPr>
            <w:rPr>
              <w:rFonts w:ascii="Arial" w:hAnsi="Arial" w:cs="Arial"/>
            </w:rPr>
          </w:pPr>
          <w:bookmarkStart w:id="2" w:name="_Hlk530966315"/>
          <w:r>
            <w:rPr>
              <w:noProof/>
              <w:sz w:val="20"/>
            </w:rPr>
            <w:drawing>
              <wp:inline distT="0" distB="0" distL="0" distR="0" wp14:anchorId="250F5062" wp14:editId="578B9877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671C6" w14:textId="77777777" w:rsidR="00170CB6" w:rsidRPr="003A2904" w:rsidRDefault="00170CB6" w:rsidP="00170CB6">
          <w:pPr>
            <w:pStyle w:val="SOPName"/>
            <w:spacing w:before="120" w:after="120"/>
            <w:jc w:val="center"/>
            <w:rPr>
              <w:rFonts w:cs="Arial"/>
            </w:rPr>
          </w:pPr>
          <w:r w:rsidRPr="003A2904">
            <w:rPr>
              <w:rStyle w:val="SOPLeader"/>
              <w:rFonts w:ascii="Arial" w:hAnsi="Arial" w:cs="Arial"/>
            </w:rPr>
            <w:t>SOP: Consultation</w:t>
          </w:r>
        </w:p>
      </w:tc>
    </w:tr>
    <w:tr w:rsidR="00170CB6" w:rsidRPr="003A2904" w14:paraId="088F7338" w14:textId="77777777" w:rsidTr="00170CB6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269EF28" w14:textId="77777777" w:rsidR="00170CB6" w:rsidRPr="003A2904" w:rsidRDefault="00170CB6" w:rsidP="00170CB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5087A5F" w14:textId="77777777" w:rsidR="00170CB6" w:rsidRPr="003A2904" w:rsidRDefault="00170CB6" w:rsidP="00170CB6">
          <w:pPr>
            <w:pStyle w:val="SOPTableHeader"/>
            <w:rPr>
              <w:rFonts w:cs="Arial"/>
              <w:sz w:val="18"/>
              <w:szCs w:val="18"/>
            </w:rPr>
          </w:pPr>
          <w:r w:rsidRPr="003A2904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14B41C4" w14:textId="77777777" w:rsidR="00170CB6" w:rsidRPr="003A2904" w:rsidRDefault="00170CB6" w:rsidP="00170CB6">
          <w:pPr>
            <w:pStyle w:val="SOPTableHeader"/>
            <w:rPr>
              <w:rFonts w:cs="Arial"/>
              <w:sz w:val="18"/>
              <w:szCs w:val="18"/>
            </w:rPr>
          </w:pPr>
          <w:r w:rsidRPr="003A2904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F26B8F9" w14:textId="77777777" w:rsidR="00170CB6" w:rsidRPr="003A2904" w:rsidRDefault="00170CB6" w:rsidP="00170CB6">
          <w:pPr>
            <w:pStyle w:val="SOPTableHeader"/>
            <w:rPr>
              <w:rFonts w:cs="Arial"/>
              <w:sz w:val="18"/>
              <w:szCs w:val="18"/>
            </w:rPr>
          </w:pPr>
          <w:r w:rsidRPr="003A2904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B92E7D8" w14:textId="77777777" w:rsidR="00170CB6" w:rsidRPr="003A2904" w:rsidRDefault="00170CB6" w:rsidP="00170CB6">
          <w:pPr>
            <w:pStyle w:val="SOPTableHeader"/>
            <w:rPr>
              <w:rFonts w:cs="Arial"/>
              <w:sz w:val="18"/>
              <w:szCs w:val="18"/>
            </w:rPr>
          </w:pPr>
          <w:r w:rsidRPr="003A2904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DD53CEF" w14:textId="77777777" w:rsidR="00170CB6" w:rsidRPr="003A2904" w:rsidRDefault="00170CB6" w:rsidP="00170CB6">
          <w:pPr>
            <w:pStyle w:val="SOPTableHeader"/>
            <w:rPr>
              <w:rFonts w:cs="Arial"/>
              <w:sz w:val="18"/>
              <w:szCs w:val="18"/>
            </w:rPr>
          </w:pPr>
          <w:r w:rsidRPr="003A2904">
            <w:rPr>
              <w:rFonts w:cs="Arial"/>
              <w:sz w:val="18"/>
              <w:szCs w:val="18"/>
            </w:rPr>
            <w:t>PAGE</w:t>
          </w:r>
        </w:p>
      </w:tc>
    </w:tr>
    <w:tr w:rsidR="00170CB6" w:rsidRPr="003A2904" w14:paraId="5D248245" w14:textId="77777777" w:rsidTr="00170CB6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243EF62" w14:textId="77777777" w:rsidR="00170CB6" w:rsidRPr="003A2904" w:rsidRDefault="00170CB6" w:rsidP="00170CB6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3433362" w14:textId="77777777" w:rsidR="00170CB6" w:rsidRPr="003A2904" w:rsidRDefault="00170CB6" w:rsidP="00170CB6">
          <w:pPr>
            <w:pStyle w:val="SOPTableEntry"/>
            <w:rPr>
              <w:rFonts w:cs="Arial"/>
            </w:rPr>
          </w:pPr>
          <w:r w:rsidRPr="003A2904">
            <w:rPr>
              <w:rFonts w:cs="Arial"/>
            </w:rPr>
            <w:t>HRP-051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416F398" w14:textId="76A96C08" w:rsidR="00170CB6" w:rsidRPr="003A2904" w:rsidRDefault="00BC7E54" w:rsidP="00170C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8BF983" w14:textId="6D5DAD8B" w:rsidR="00170CB6" w:rsidRPr="003A2904" w:rsidRDefault="008A6064" w:rsidP="00170C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EFECFB" w14:textId="6340D891" w:rsidR="00170CB6" w:rsidRPr="003A2904" w:rsidRDefault="00BC7E54" w:rsidP="00170C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A634395" w14:textId="77777777" w:rsidR="00170CB6" w:rsidRPr="003A2904" w:rsidRDefault="00170CB6" w:rsidP="00170CB6">
          <w:pPr>
            <w:pStyle w:val="SOPTableEntry"/>
            <w:rPr>
              <w:rFonts w:cs="Arial"/>
            </w:rPr>
          </w:pPr>
          <w:r w:rsidRPr="003A2904">
            <w:rPr>
              <w:rFonts w:cs="Arial"/>
            </w:rPr>
            <w:fldChar w:fldCharType="begin"/>
          </w:r>
          <w:r w:rsidRPr="003A2904">
            <w:rPr>
              <w:rFonts w:cs="Arial"/>
            </w:rPr>
            <w:instrText xml:space="preserve"> PAGE </w:instrText>
          </w:r>
          <w:r w:rsidRPr="003A2904">
            <w:rPr>
              <w:rFonts w:cs="Arial"/>
            </w:rPr>
            <w:fldChar w:fldCharType="separate"/>
          </w:r>
          <w:r w:rsidRPr="003A2904">
            <w:rPr>
              <w:rFonts w:cs="Arial"/>
              <w:noProof/>
            </w:rPr>
            <w:t>1</w:t>
          </w:r>
          <w:r w:rsidRPr="003A2904">
            <w:rPr>
              <w:rFonts w:cs="Arial"/>
            </w:rPr>
            <w:fldChar w:fldCharType="end"/>
          </w:r>
          <w:r w:rsidRPr="003A2904">
            <w:rPr>
              <w:rFonts w:cs="Arial"/>
            </w:rPr>
            <w:t xml:space="preserve"> of </w:t>
          </w:r>
          <w:r w:rsidRPr="003A2904">
            <w:rPr>
              <w:rFonts w:cs="Arial"/>
            </w:rPr>
            <w:fldChar w:fldCharType="begin"/>
          </w:r>
          <w:r w:rsidRPr="003A2904">
            <w:rPr>
              <w:rFonts w:cs="Arial"/>
              <w:noProof/>
            </w:rPr>
            <w:instrText xml:space="preserve"> NUMPAGES </w:instrText>
          </w:r>
          <w:r w:rsidRPr="003A2904">
            <w:rPr>
              <w:rFonts w:cs="Arial"/>
            </w:rPr>
            <w:fldChar w:fldCharType="separate"/>
          </w:r>
          <w:r w:rsidRPr="003A2904">
            <w:rPr>
              <w:rFonts w:cs="Arial"/>
              <w:noProof/>
            </w:rPr>
            <w:t>6</w:t>
          </w:r>
          <w:r w:rsidRPr="003A2904">
            <w:rPr>
              <w:rFonts w:cs="Arial"/>
            </w:rPr>
            <w:fldChar w:fldCharType="end"/>
          </w:r>
        </w:p>
      </w:tc>
      <w:bookmarkEnd w:id="2"/>
    </w:tr>
  </w:tbl>
  <w:p w14:paraId="5CA6746B" w14:textId="77777777" w:rsidR="009672F3" w:rsidRPr="007A2BC4" w:rsidRDefault="00BC7E54" w:rsidP="001E740C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DBFA" w14:textId="77777777" w:rsidR="00B00DC5" w:rsidRDefault="00B00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355"/>
    <w:rsid w:val="0003494B"/>
    <w:rsid w:val="00065EED"/>
    <w:rsid w:val="00090E9E"/>
    <w:rsid w:val="00096C3F"/>
    <w:rsid w:val="000E3C0E"/>
    <w:rsid w:val="00170CB6"/>
    <w:rsid w:val="001E740C"/>
    <w:rsid w:val="001F287E"/>
    <w:rsid w:val="001F7D54"/>
    <w:rsid w:val="00244492"/>
    <w:rsid w:val="00253705"/>
    <w:rsid w:val="00302236"/>
    <w:rsid w:val="00365355"/>
    <w:rsid w:val="003A2904"/>
    <w:rsid w:val="008248C7"/>
    <w:rsid w:val="008A6064"/>
    <w:rsid w:val="00963842"/>
    <w:rsid w:val="00A130F9"/>
    <w:rsid w:val="00B00DC5"/>
    <w:rsid w:val="00B36688"/>
    <w:rsid w:val="00BC7E54"/>
    <w:rsid w:val="00C40E1C"/>
    <w:rsid w:val="00C72A36"/>
    <w:rsid w:val="00C81C0D"/>
    <w:rsid w:val="00D512CA"/>
    <w:rsid w:val="00E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1982D6"/>
  <w15:docId w15:val="{17622C44-25B7-4678-8B09-DA6C801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365355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365355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365355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365355"/>
    <w:rPr>
      <w:color w:val="0000FF"/>
      <w:u w:val="single"/>
    </w:rPr>
  </w:style>
  <w:style w:type="paragraph" w:customStyle="1" w:styleId="SOPTableHeader">
    <w:name w:val="SOP Table Header"/>
    <w:basedOn w:val="Normal"/>
    <w:rsid w:val="00365355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365355"/>
    <w:rPr>
      <w:sz w:val="18"/>
    </w:rPr>
  </w:style>
  <w:style w:type="paragraph" w:customStyle="1" w:styleId="SOPLevel1">
    <w:name w:val="SOP Level 1"/>
    <w:basedOn w:val="Normal"/>
    <w:rsid w:val="00365355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365355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365355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365355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365355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365355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C72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36"/>
  </w:style>
  <w:style w:type="paragraph" w:styleId="Footer">
    <w:name w:val="footer"/>
    <w:basedOn w:val="Normal"/>
    <w:link w:val="FooterChar"/>
    <w:uiPriority w:val="99"/>
    <w:unhideWhenUsed/>
    <w:rsid w:val="00C72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36"/>
  </w:style>
  <w:style w:type="paragraph" w:styleId="BalloonText">
    <w:name w:val="Balloon Text"/>
    <w:basedOn w:val="Normal"/>
    <w:link w:val="BalloonTextChar"/>
    <w:uiPriority w:val="99"/>
    <w:semiHidden/>
    <w:unhideWhenUsed/>
    <w:rsid w:val="0006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2C91E-AC3B-4F07-A372-7D3657D3E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056EB-B246-4C82-A424-C0AA6B5BCB91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BA0D854A-CFCE-499F-96E6-E5941B6A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Consultation</vt:lpstr>
    </vt:vector>
  </TitlesOfParts>
  <Manager>Huron Consulting Group, Inc.</Manager>
  <Company>Huron Consulting Group,Inc.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Consultation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5</cp:revision>
  <dcterms:created xsi:type="dcterms:W3CDTF">2019-01-18T23:21:00Z</dcterms:created>
  <dcterms:modified xsi:type="dcterms:W3CDTF">2019-07-01T17:32:00Z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